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E228BF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73600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1D4560" w:rsidRDefault="001D456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1D4560" w:rsidRPr="001D4560" w:rsidRDefault="001D4560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554743" w:rsidRPr="00272B40" w:rsidRDefault="00554743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8356D4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5166D1">
        <w:rPr>
          <w:rFonts w:ascii="David" w:hAnsi="David" w:hint="cs"/>
          <w:sz w:val="22"/>
          <w:szCs w:val="22"/>
          <w:rtl/>
        </w:rPr>
        <w:t>0</w:t>
      </w:r>
      <w:r w:rsidR="008356D4">
        <w:rPr>
          <w:rFonts w:ascii="David" w:hAnsi="David" w:hint="cs"/>
          <w:sz w:val="22"/>
          <w:szCs w:val="22"/>
          <w:rtl/>
        </w:rPr>
        <w:t>4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BE7D0E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E228BF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E228BF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56.8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54743" w:rsidRPr="00741998" w:rsidRDefault="00BE7D0E" w:rsidP="00741998">
                  <w:pPr>
                    <w:jc w:val="center"/>
                    <w:rPr>
                      <w:rFonts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בדיקה לשקיפות עורפית</w:t>
                  </w:r>
                  <w:r w:rsidR="005166D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</w:t>
                  </w:r>
                  <w:r w:rsidR="005166D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–</w:t>
                  </w:r>
                  <w:r w:rsidR="005166D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הצהרת הנבדקת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Pr="00BE7D0E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NUCHAL TRANSLUCENCY</w:t>
                  </w:r>
                  <w:r w:rsidR="00741998">
                    <w:rPr>
                      <w:rFonts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124949" w:rsidRPr="00124949" w:rsidRDefault="00124949" w:rsidP="0012494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124949">
        <w:rPr>
          <w:rFonts w:ascii="David" w:hAnsi="David"/>
          <w:spacing w:val="0"/>
          <w:sz w:val="24"/>
          <w:szCs w:val="24"/>
          <w:rtl/>
        </w:rPr>
        <w:t xml:space="preserve">בדיקת שקיפות עורפית הינה בדיקת אולטרסאונד המבוצעת באשה הרה לצורך </w:t>
      </w:r>
      <w:r w:rsidRPr="00FB1E27">
        <w:rPr>
          <w:rFonts w:ascii="David" w:hAnsi="David"/>
          <w:b/>
          <w:bCs/>
          <w:spacing w:val="0"/>
          <w:sz w:val="24"/>
          <w:szCs w:val="24"/>
          <w:rtl/>
        </w:rPr>
        <w:t>הערכת הסיכון</w:t>
      </w:r>
      <w:r w:rsidRPr="00124949">
        <w:rPr>
          <w:rFonts w:ascii="David" w:hAnsi="David"/>
          <w:spacing w:val="0"/>
          <w:sz w:val="24"/>
          <w:szCs w:val="24"/>
          <w:rtl/>
        </w:rPr>
        <w:t xml:space="preserve"> לתסמונת דאון (</w:t>
      </w:r>
      <w:r w:rsidRPr="00124949">
        <w:rPr>
          <w:rFonts w:ascii="David" w:hAnsi="David"/>
          <w:spacing w:val="0"/>
          <w:sz w:val="24"/>
          <w:szCs w:val="24"/>
        </w:rPr>
        <w:t>Down Syndrome</w:t>
      </w:r>
      <w:r w:rsidRPr="00124949">
        <w:rPr>
          <w:rFonts w:ascii="David" w:hAnsi="David"/>
          <w:spacing w:val="0"/>
          <w:sz w:val="24"/>
          <w:szCs w:val="24"/>
          <w:rtl/>
        </w:rPr>
        <w:t xml:space="preserve">) ולליקויים נוספים. </w:t>
      </w:r>
    </w:p>
    <w:p w:rsidR="00124949" w:rsidRDefault="00124949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124949">
        <w:rPr>
          <w:rFonts w:ascii="David" w:hAnsi="David"/>
          <w:spacing w:val="0"/>
          <w:sz w:val="24"/>
          <w:szCs w:val="24"/>
          <w:rtl/>
        </w:rPr>
        <w:t xml:space="preserve">על פי הנחיות משרד הבריאות שקיפות עורפית הינה בדיקת הסינון המומלצת לאיתור תסמונת דאון בהריונות יחיד ובהריונות מרובי עוברים כאחד. </w:t>
      </w:r>
    </w:p>
    <w:p w:rsid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>הבדיקה מבוצעת בין שבוע 11 ל- 13+6 (תואם גודל עובר של 45-84 מ"מ)</w:t>
      </w:r>
      <w:r w:rsidRPr="00FB1E27">
        <w:rPr>
          <w:rFonts w:ascii="David" w:hAnsi="David" w:hint="cs"/>
          <w:spacing w:val="0"/>
          <w:sz w:val="24"/>
          <w:szCs w:val="24"/>
          <w:rtl/>
        </w:rPr>
        <w:t>,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בגישה בטנית או בגישה לדנית, בהתאם להחלטת הרופא המבצע</w:t>
      </w:r>
      <w:r w:rsidRPr="00FB1E27">
        <w:rPr>
          <w:rFonts w:ascii="David" w:hAnsi="David"/>
          <w:spacing w:val="0"/>
          <w:sz w:val="24"/>
          <w:szCs w:val="24"/>
        </w:rPr>
        <w:t>.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בבדיקה נמדד עובי 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 הנוזל </w:t>
      </w:r>
      <w:proofErr w:type="spellStart"/>
      <w:r w:rsidRPr="00FB1E27">
        <w:rPr>
          <w:rFonts w:ascii="David" w:hAnsi="David"/>
          <w:spacing w:val="0"/>
          <w:sz w:val="24"/>
          <w:szCs w:val="24"/>
          <w:rtl/>
        </w:rPr>
        <w:t>התת</w:t>
      </w:r>
      <w:proofErr w:type="spellEnd"/>
      <w:r w:rsidRPr="00FB1E27">
        <w:rPr>
          <w:rFonts w:ascii="David" w:hAnsi="David"/>
          <w:spacing w:val="0"/>
          <w:sz w:val="24"/>
          <w:szCs w:val="24"/>
          <w:rtl/>
        </w:rPr>
        <w:t xml:space="preserve"> עורי בעורף העובר</w:t>
      </w:r>
      <w:r w:rsidRPr="00FB1E27">
        <w:rPr>
          <w:rFonts w:ascii="David" w:hAnsi="David" w:hint="cs"/>
          <w:spacing w:val="0"/>
          <w:sz w:val="24"/>
          <w:szCs w:val="24"/>
          <w:rtl/>
        </w:rPr>
        <w:t>.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bookmarkStart w:id="0" w:name="_GoBack"/>
      <w:bookmarkEnd w:id="0"/>
      <w:r w:rsidRPr="00FB1E27">
        <w:rPr>
          <w:rFonts w:ascii="David" w:hAnsi="David"/>
          <w:spacing w:val="0"/>
          <w:sz w:val="24"/>
          <w:szCs w:val="24"/>
          <w:rtl/>
        </w:rPr>
        <w:t>שילוב בין ממצאי הבדיקה וסיכון הרקע הנגזר מגיל האם, מאפשר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FB1E27">
        <w:rPr>
          <w:rFonts w:ascii="David" w:hAnsi="David"/>
          <w:b/>
          <w:bCs/>
          <w:spacing w:val="0"/>
          <w:sz w:val="24"/>
          <w:szCs w:val="24"/>
          <w:rtl/>
        </w:rPr>
        <w:t>הערכת</w:t>
      </w:r>
      <w:r w:rsidRPr="00FB1E27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 w:rsidRPr="00FB1E27">
        <w:rPr>
          <w:rFonts w:ascii="David" w:hAnsi="David"/>
          <w:b/>
          <w:bCs/>
          <w:spacing w:val="0"/>
          <w:sz w:val="24"/>
          <w:szCs w:val="24"/>
          <w:rtl/>
        </w:rPr>
        <w:t>סיכון סטטיסטי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לתסמונת דאון.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 xml:space="preserve">בהריון עם עובר יחיד 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מומלץ 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לשלב את התוצאה עם סמנים </w:t>
      </w:r>
      <w:r w:rsidRPr="00FB1E27">
        <w:rPr>
          <w:rFonts w:ascii="David" w:hAnsi="David" w:hint="cs"/>
          <w:spacing w:val="0"/>
          <w:sz w:val="24"/>
          <w:szCs w:val="24"/>
          <w:rtl/>
        </w:rPr>
        <w:t>ביוכימיים מ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דם האם. 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 xml:space="preserve">הובהר לי שבמידה ותמצא 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דרגת 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סיכון גבוהה לתסמונת דאון, </w:t>
      </w:r>
      <w:r w:rsidRPr="00FB1E27">
        <w:rPr>
          <w:rFonts w:ascii="David" w:hAnsi="David" w:hint="cs"/>
          <w:spacing w:val="0"/>
          <w:sz w:val="24"/>
          <w:szCs w:val="24"/>
          <w:rtl/>
        </w:rPr>
        <w:t>אופנה ליעוץ גנטי לקביעת המלצות להמשך בירור.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 xml:space="preserve">הבדיקה אינה </w:t>
      </w:r>
      <w:r w:rsidRPr="00FB1E27">
        <w:rPr>
          <w:rFonts w:ascii="David" w:hAnsi="David"/>
          <w:b/>
          <w:bCs/>
          <w:spacing w:val="0"/>
          <w:sz w:val="24"/>
          <w:szCs w:val="24"/>
          <w:rtl/>
        </w:rPr>
        <w:t>יכולה לשלול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תסמונת דאון או הפרעות כרומוזומליות</w:t>
      </w:r>
      <w:r w:rsidRPr="00FB1E27">
        <w:rPr>
          <w:rFonts w:ascii="David" w:hAnsi="David"/>
          <w:spacing w:val="0"/>
          <w:sz w:val="24"/>
          <w:szCs w:val="24"/>
        </w:rPr>
        <w:t xml:space="preserve"> </w:t>
      </w:r>
      <w:r w:rsidRPr="00FB1E27">
        <w:rPr>
          <w:rFonts w:ascii="David" w:hAnsi="David" w:hint="cs"/>
          <w:spacing w:val="0"/>
          <w:sz w:val="24"/>
          <w:szCs w:val="24"/>
          <w:rtl/>
        </w:rPr>
        <w:t>אחרות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FB1E27">
        <w:rPr>
          <w:rFonts w:ascii="David" w:hAnsi="David"/>
          <w:b/>
          <w:bCs/>
          <w:spacing w:val="0"/>
          <w:sz w:val="24"/>
          <w:szCs w:val="24"/>
          <w:rtl/>
        </w:rPr>
        <w:t>באופן מוחלט</w:t>
      </w:r>
      <w:r w:rsidRPr="00FB1E27">
        <w:rPr>
          <w:rFonts w:ascii="David" w:hAnsi="David"/>
          <w:spacing w:val="0"/>
          <w:sz w:val="24"/>
          <w:szCs w:val="24"/>
          <w:rtl/>
        </w:rPr>
        <w:t>.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>ניתן להגיע לאבחנה סופית של תסמונת דאון או הפרעות כרומוזומליות נוספות, רק ב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אמצעות </w:t>
      </w:r>
      <w:r w:rsidRPr="00FB1E27">
        <w:rPr>
          <w:rFonts w:ascii="David" w:hAnsi="David"/>
          <w:spacing w:val="0"/>
          <w:sz w:val="24"/>
          <w:szCs w:val="24"/>
          <w:rtl/>
        </w:rPr>
        <w:t>בדיקות פולשניות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(דיקור מי שפיר או סיסי שליה). 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>כן הובהר לי כי במקרה של שקיפות עורפית מעל 3 מ"מ, קיים סיכון מוגבר למומים נוספים</w:t>
      </w:r>
      <w:r w:rsidRPr="00FB1E27">
        <w:rPr>
          <w:rFonts w:ascii="David" w:hAnsi="David" w:hint="cs"/>
          <w:spacing w:val="0"/>
          <w:sz w:val="24"/>
          <w:szCs w:val="24"/>
          <w:rtl/>
        </w:rPr>
        <w:t>, ולפיכך מימצא זה לכשעצמו מצדיק הפנייה ליעוץ גנטי</w:t>
      </w:r>
      <w:r w:rsidRPr="00FB1E27">
        <w:rPr>
          <w:rFonts w:ascii="David" w:hAnsi="David"/>
          <w:spacing w:val="0"/>
          <w:sz w:val="24"/>
          <w:szCs w:val="24"/>
        </w:rPr>
        <w:t xml:space="preserve"> ,</w:t>
      </w:r>
      <w:r w:rsidRPr="00FB1E27">
        <w:rPr>
          <w:rFonts w:ascii="David" w:hAnsi="David" w:hint="cs"/>
          <w:spacing w:val="0"/>
          <w:sz w:val="24"/>
          <w:szCs w:val="24"/>
          <w:rtl/>
        </w:rPr>
        <w:t>ולאקו לב עובר.</w:t>
      </w:r>
    </w:p>
    <w:p w:rsid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>הובהר לי שתוצאה המצביעה על רמת סיכון נמוכה אינה מבטלת המלצה לבדיקה פולשנית מסיבות אחרות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. </w:t>
      </w:r>
      <w:r w:rsidRPr="00FB1E27">
        <w:rPr>
          <w:rFonts w:ascii="David" w:hAnsi="David"/>
          <w:spacing w:val="0"/>
          <w:sz w:val="24"/>
          <w:szCs w:val="24"/>
          <w:rtl/>
        </w:rPr>
        <w:t>בכל מקרה יועץ גנטי הינו הגורם המוסמך ליעוץ, המלצה ולקביעת זכאות האישה לבדיקה פולשנית.</w:t>
      </w:r>
    </w:p>
    <w:p w:rsidR="00FB1E27" w:rsidRP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>עוד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הובהר לי כי הבדיקה אינה מחליפה בדיקות אחרות, כמו</w:t>
      </w:r>
      <w:r w:rsidRPr="00FB1E27">
        <w:rPr>
          <w:rFonts w:ascii="David" w:hAnsi="David" w:hint="cs"/>
          <w:spacing w:val="0"/>
          <w:sz w:val="24"/>
          <w:szCs w:val="24"/>
          <w:rtl/>
        </w:rPr>
        <w:t xml:space="preserve"> בדיקות סקר גנטיות או</w:t>
      </w:r>
      <w:r w:rsidRPr="00FB1E27">
        <w:rPr>
          <w:rFonts w:ascii="David" w:hAnsi="David"/>
          <w:spacing w:val="0"/>
          <w:sz w:val="24"/>
          <w:szCs w:val="24"/>
          <w:rtl/>
        </w:rPr>
        <w:t xml:space="preserve"> חלבון עוברי כבדיקת סקירה למומים פתוחים במערכת העצבים.</w:t>
      </w:r>
    </w:p>
    <w:p w:rsidR="00FB1E27" w:rsidRDefault="00FB1E2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B1E27">
        <w:rPr>
          <w:rFonts w:ascii="David" w:hAnsi="David"/>
          <w:spacing w:val="0"/>
          <w:sz w:val="24"/>
          <w:szCs w:val="24"/>
          <w:rtl/>
        </w:rPr>
        <w:t>בדיקת שקיפות עורפית אינה סקירת מערכות.</w:t>
      </w:r>
    </w:p>
    <w:p w:rsidR="005E4E81" w:rsidRPr="005E4E81" w:rsidRDefault="005E4E81" w:rsidP="00FB1E27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 w:rsidRPr="005E4E81">
        <w:rPr>
          <w:rFonts w:ascii="David" w:hAnsi="David" w:hint="cs"/>
          <w:b/>
          <w:bCs/>
          <w:spacing w:val="0"/>
          <w:sz w:val="24"/>
          <w:szCs w:val="24"/>
          <w:rtl/>
        </w:rPr>
        <w:t>יש לפנות עם תוצאות הבדיקה לרופא המטפל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477DDD">
        <w:rPr>
          <w:rFonts w:cs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5E4E81">
        <w:trPr>
          <w:trHeight w:val="35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60153" w:rsidRPr="00F00AF0" w:rsidTr="009E24BC">
        <w:tc>
          <w:tcPr>
            <w:tcW w:w="9191" w:type="dxa"/>
            <w:shd w:val="clear" w:color="auto" w:fill="FFFFFF" w:themeFill="background1"/>
          </w:tcPr>
          <w:p w:rsidR="00E60153" w:rsidRDefault="00E228BF" w:rsidP="009E24B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97" style="position:absolute;margin-left:321.9pt;margin-top:.9pt;width:103.7pt;height:65.5pt;z-index:25167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97">
                    <w:txbxContent>
                      <w:p w:rsidR="00E60153" w:rsidRDefault="00E60153" w:rsidP="00E60153">
                        <w:pPr>
                          <w:rPr>
                            <w:rtl/>
                          </w:rPr>
                        </w:pPr>
                        <w:permStart w:id="5" w:edGrp="everyone"/>
                      </w:p>
                      <w:p w:rsidR="00E60153" w:rsidRPr="001D4560" w:rsidRDefault="00E60153" w:rsidP="00E60153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5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94" style="position:absolute;margin-left:-3.6pt;margin-top:-.6pt;width:118.5pt;height:91.35pt;z-index:251675648;mso-position-horizontal-relative:text;mso-position-vertical-relative:text" coordorigin="924,732" coordsize="2370,1827">
                  <v:rect id="_x0000_s1095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96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E60153" w:rsidRPr="00272B40" w:rsidRDefault="00E60153" w:rsidP="00E60153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E60153" w:rsidRDefault="00E60153" w:rsidP="009E24B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60153" w:rsidRPr="00F00AF0" w:rsidRDefault="00E60153" w:rsidP="009E24B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4"/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477DDD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505FCE" w:rsidRPr="00272B40" w:rsidRDefault="0090537C" w:rsidP="00DD22D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22DC" w:rsidRPr="00DD22DC">
        <w:rPr>
          <w:rFonts w:ascii="David" w:hAnsi="David" w:cs="David" w:hint="cs"/>
          <w:sz w:val="24"/>
          <w:szCs w:val="24"/>
          <w:rtl/>
        </w:rPr>
        <w:t>בדיקת שקיפות עורפית.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E6015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</w:t>
      </w:r>
      <w:r w:rsidR="00E60153">
        <w:rPr>
          <w:rFonts w:ascii="David" w:hAnsi="David" w:cs="David" w:hint="cs"/>
          <w:sz w:val="24"/>
          <w:szCs w:val="24"/>
          <w:rtl/>
        </w:rPr>
        <w:t>מ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22DC" w:rsidRPr="00DD22DC">
        <w:rPr>
          <w:rFonts w:ascii="David" w:hAnsi="David" w:cs="David" w:hint="cs"/>
          <w:sz w:val="24"/>
          <w:szCs w:val="24"/>
          <w:rtl/>
        </w:rPr>
        <w:t xml:space="preserve">שבדיקת שקיפות עורפית </w:t>
      </w:r>
      <w:r w:rsidR="00DD22DC">
        <w:rPr>
          <w:rFonts w:ascii="David" w:hAnsi="David" w:cs="David" w:hint="cs"/>
          <w:sz w:val="24"/>
          <w:szCs w:val="24"/>
          <w:rtl/>
        </w:rPr>
        <w:t>תעשה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E6015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</w:t>
      </w:r>
      <w:r w:rsidR="00E60153">
        <w:rPr>
          <w:rFonts w:ascii="David" w:hAnsi="David" w:cs="David" w:hint="cs"/>
          <w:sz w:val="24"/>
          <w:szCs w:val="24"/>
          <w:rtl/>
        </w:rPr>
        <w:t>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22DC">
        <w:rPr>
          <w:rFonts w:ascii="David" w:hAnsi="David" w:cs="David" w:hint="cs"/>
          <w:sz w:val="24"/>
          <w:szCs w:val="24"/>
          <w:rtl/>
        </w:rPr>
        <w:t>בדיקת שקיפות עורפית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DD22DC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6F18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22DC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22DC" w:rsidRPr="00620DBB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את כל האמור לעיל בפירוט  הדרוש וכי </w:t>
      </w:r>
      <w:r w:rsidR="00DD22DC">
        <w:rPr>
          <w:rFonts w:ascii="David" w:hAnsi="David" w:hint="cs"/>
          <w:spacing w:val="0"/>
          <w:sz w:val="24"/>
          <w:szCs w:val="24"/>
          <w:rtl/>
        </w:rPr>
        <w:t>היא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חת</w:t>
      </w:r>
      <w:r w:rsidR="00DD22DC">
        <w:rPr>
          <w:rFonts w:ascii="David" w:hAnsi="David" w:hint="cs"/>
          <w:spacing w:val="0"/>
          <w:sz w:val="24"/>
          <w:szCs w:val="24"/>
          <w:rtl/>
        </w:rPr>
        <w:t>מה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על הסכמה בפני לאחר ששוכנעתי כי </w:t>
      </w:r>
      <w:r w:rsidR="00DD22DC">
        <w:rPr>
          <w:rFonts w:ascii="David" w:hAnsi="David" w:hint="cs"/>
          <w:spacing w:val="0"/>
          <w:sz w:val="24"/>
          <w:szCs w:val="24"/>
          <w:rtl/>
        </w:rPr>
        <w:t>הבינה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p w:rsidR="00597C1B" w:rsidRDefault="00597C1B" w:rsidP="006F187A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6F187A" w:rsidTr="009E24BC">
        <w:tc>
          <w:tcPr>
            <w:tcW w:w="3063" w:type="dxa"/>
            <w:vAlign w:val="center"/>
          </w:tcPr>
          <w:p w:rsidR="006F187A" w:rsidRPr="00C95D64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6F187A" w:rsidRPr="00C95D64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6F187A" w:rsidRPr="00C95D64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6F187A" w:rsidRDefault="006F187A" w:rsidP="00AE35EF">
      <w:pPr>
        <w:rPr>
          <w:rFonts w:ascii="David" w:hAnsi="David" w:cs="David"/>
          <w:rtl/>
        </w:rPr>
      </w:pPr>
    </w:p>
    <w:tbl>
      <w:tblPr>
        <w:tblStyle w:val="aa"/>
        <w:bidiVisual/>
        <w:tblW w:w="9029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26"/>
        <w:gridCol w:w="4603"/>
      </w:tblGrid>
      <w:tr w:rsidR="006F187A" w:rsidTr="006F187A">
        <w:trPr>
          <w:trHeight w:val="486"/>
        </w:trPr>
        <w:tc>
          <w:tcPr>
            <w:tcW w:w="442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187A" w:rsidRDefault="006F187A" w:rsidP="009E24B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460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187A" w:rsidRDefault="006F187A" w:rsidP="009E24B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E60153" w:rsidRDefault="00E60153" w:rsidP="00B617EC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B617EC" w:rsidTr="009E24BC">
        <w:tc>
          <w:tcPr>
            <w:tcW w:w="4595" w:type="dxa"/>
            <w:vAlign w:val="center"/>
          </w:tcPr>
          <w:p w:rsidR="00B617EC" w:rsidRPr="00C95D64" w:rsidRDefault="00B617EC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B617EC" w:rsidRPr="00C95D64" w:rsidRDefault="00B617EC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B617EC" w:rsidRPr="00735416" w:rsidRDefault="00B617EC" w:rsidP="00AE35EF">
      <w:pPr>
        <w:rPr>
          <w:rFonts w:ascii="David" w:hAnsi="David" w:cs="David"/>
          <w:rtl/>
        </w:rPr>
      </w:pPr>
    </w:p>
    <w:sectPr w:rsidR="00B617EC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4743" w:rsidRDefault="00554743" w:rsidP="00051631">
      <w:pPr>
        <w:spacing w:after="0" w:line="240" w:lineRule="auto"/>
      </w:pPr>
      <w:r>
        <w:separator/>
      </w:r>
    </w:p>
  </w:endnote>
  <w:end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7B3A5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7B3A5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E228B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4743" w:rsidRDefault="00554743" w:rsidP="00051631">
      <w:pPr>
        <w:spacing w:after="0" w:line="240" w:lineRule="auto"/>
      </w:pPr>
      <w:r>
        <w:separator/>
      </w:r>
    </w:p>
  </w:footnote>
  <w:foot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743" w:rsidRDefault="00E228BF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554743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54743" w:rsidRPr="00F52D84" w:rsidRDefault="00554743" w:rsidP="00BE7D0E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BE7D0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בדיקה לשקיפות עורפית </w:t>
                      </w:r>
                      <w:r w:rsidR="00BE7D0E" w:rsidRPr="00BE7D0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</w:rPr>
                        <w:t>NUCHAL TRANSLUCENCY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BE7D0E" w:rsidRPr="00BE7D0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1-9055-29-2019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+U/u2vhv5fUaxQ0Zw4wXgVuEioo=" w:salt="GUiKb/k6ShIbOFqf3UAInA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0F7A"/>
    <w:rsid w:val="000665D3"/>
    <w:rsid w:val="00086AA3"/>
    <w:rsid w:val="000E1E14"/>
    <w:rsid w:val="000F3C8B"/>
    <w:rsid w:val="000F5DBC"/>
    <w:rsid w:val="001005DD"/>
    <w:rsid w:val="00103E5F"/>
    <w:rsid w:val="00124949"/>
    <w:rsid w:val="00132760"/>
    <w:rsid w:val="001424E0"/>
    <w:rsid w:val="001D1C35"/>
    <w:rsid w:val="001D229D"/>
    <w:rsid w:val="001D4560"/>
    <w:rsid w:val="00272B40"/>
    <w:rsid w:val="002848C3"/>
    <w:rsid w:val="002A61A9"/>
    <w:rsid w:val="002C1CBA"/>
    <w:rsid w:val="002F192B"/>
    <w:rsid w:val="0031169F"/>
    <w:rsid w:val="00327BEA"/>
    <w:rsid w:val="003376F4"/>
    <w:rsid w:val="00350769"/>
    <w:rsid w:val="00354202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176B4"/>
    <w:rsid w:val="00477DDD"/>
    <w:rsid w:val="004D59B7"/>
    <w:rsid w:val="004E04EA"/>
    <w:rsid w:val="004E53EC"/>
    <w:rsid w:val="00505FCE"/>
    <w:rsid w:val="005131B0"/>
    <w:rsid w:val="005166D1"/>
    <w:rsid w:val="00554743"/>
    <w:rsid w:val="00597C1B"/>
    <w:rsid w:val="005E4E81"/>
    <w:rsid w:val="005F5D98"/>
    <w:rsid w:val="00613EFF"/>
    <w:rsid w:val="00620DBB"/>
    <w:rsid w:val="0062153C"/>
    <w:rsid w:val="006457E7"/>
    <w:rsid w:val="0065530F"/>
    <w:rsid w:val="00693694"/>
    <w:rsid w:val="006A76C5"/>
    <w:rsid w:val="006C304C"/>
    <w:rsid w:val="006D4473"/>
    <w:rsid w:val="006D7567"/>
    <w:rsid w:val="006F02C7"/>
    <w:rsid w:val="006F187A"/>
    <w:rsid w:val="00732760"/>
    <w:rsid w:val="00735416"/>
    <w:rsid w:val="00741998"/>
    <w:rsid w:val="007425AE"/>
    <w:rsid w:val="00750546"/>
    <w:rsid w:val="007B05CB"/>
    <w:rsid w:val="007B3A53"/>
    <w:rsid w:val="007E77C9"/>
    <w:rsid w:val="007F7911"/>
    <w:rsid w:val="00825C60"/>
    <w:rsid w:val="0083208B"/>
    <w:rsid w:val="00832615"/>
    <w:rsid w:val="00834092"/>
    <w:rsid w:val="008356D4"/>
    <w:rsid w:val="00844AB2"/>
    <w:rsid w:val="00850564"/>
    <w:rsid w:val="008C2920"/>
    <w:rsid w:val="008D27E9"/>
    <w:rsid w:val="00900AE7"/>
    <w:rsid w:val="0090537C"/>
    <w:rsid w:val="00923714"/>
    <w:rsid w:val="00923773"/>
    <w:rsid w:val="0093326D"/>
    <w:rsid w:val="0093550E"/>
    <w:rsid w:val="0096424E"/>
    <w:rsid w:val="00966488"/>
    <w:rsid w:val="00971147"/>
    <w:rsid w:val="00994577"/>
    <w:rsid w:val="009A545E"/>
    <w:rsid w:val="009C61F7"/>
    <w:rsid w:val="009D513C"/>
    <w:rsid w:val="009E361F"/>
    <w:rsid w:val="00A00625"/>
    <w:rsid w:val="00A43174"/>
    <w:rsid w:val="00A47FC5"/>
    <w:rsid w:val="00A60E7A"/>
    <w:rsid w:val="00A92646"/>
    <w:rsid w:val="00AD6980"/>
    <w:rsid w:val="00AE35EF"/>
    <w:rsid w:val="00B1664D"/>
    <w:rsid w:val="00B52C86"/>
    <w:rsid w:val="00B617EC"/>
    <w:rsid w:val="00BE3345"/>
    <w:rsid w:val="00BE463B"/>
    <w:rsid w:val="00BE7D0E"/>
    <w:rsid w:val="00BF5318"/>
    <w:rsid w:val="00C06D85"/>
    <w:rsid w:val="00C1040D"/>
    <w:rsid w:val="00C35EEB"/>
    <w:rsid w:val="00C45612"/>
    <w:rsid w:val="00C45E49"/>
    <w:rsid w:val="00C60BBF"/>
    <w:rsid w:val="00C82059"/>
    <w:rsid w:val="00C95D64"/>
    <w:rsid w:val="00CD6E77"/>
    <w:rsid w:val="00CE3CE5"/>
    <w:rsid w:val="00D20E08"/>
    <w:rsid w:val="00D32F1A"/>
    <w:rsid w:val="00D72C51"/>
    <w:rsid w:val="00D910A3"/>
    <w:rsid w:val="00D91283"/>
    <w:rsid w:val="00DC1CE3"/>
    <w:rsid w:val="00DD22DC"/>
    <w:rsid w:val="00DE4F04"/>
    <w:rsid w:val="00E07EC0"/>
    <w:rsid w:val="00E20CF0"/>
    <w:rsid w:val="00E21E6D"/>
    <w:rsid w:val="00E228BF"/>
    <w:rsid w:val="00E262F1"/>
    <w:rsid w:val="00E43B34"/>
    <w:rsid w:val="00E60153"/>
    <w:rsid w:val="00E732B4"/>
    <w:rsid w:val="00E82F0D"/>
    <w:rsid w:val="00EC494E"/>
    <w:rsid w:val="00F00E85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1E27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Block Text"/>
    <w:basedOn w:val="a"/>
    <w:semiHidden/>
    <w:rsid w:val="00124949"/>
    <w:pPr>
      <w:tabs>
        <w:tab w:val="left" w:pos="2835"/>
        <w:tab w:val="left" w:pos="3686"/>
        <w:tab w:val="center" w:pos="6521"/>
        <w:tab w:val="right" w:pos="8222"/>
      </w:tabs>
      <w:spacing w:after="0" w:line="240" w:lineRule="auto"/>
      <w:ind w:left="-52"/>
      <w:jc w:val="both"/>
    </w:pPr>
    <w:rPr>
      <w:rFonts w:ascii="Times New Roman" w:eastAsia="Times New Roman" w:hAnsi="Times New Roman" w:cs="David"/>
      <w:noProof/>
      <w:sz w:val="18"/>
      <w:szCs w:val="24"/>
      <w:lang w:eastAsia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8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396</Words>
  <Characters>1985</Characters>
  <Application>Microsoft Office Word</Application>
  <DocSecurity>8</DocSecurity>
  <Lines>16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53</cp:revision>
  <cp:lastPrinted>2017-08-17T08:38:00Z</cp:lastPrinted>
  <dcterms:created xsi:type="dcterms:W3CDTF">2016-08-03T09:27:00Z</dcterms:created>
  <dcterms:modified xsi:type="dcterms:W3CDTF">2019-04-11T07:16:00Z</dcterms:modified>
</cp:coreProperties>
</file>